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DEC1" w14:textId="77777777" w:rsidR="001A5BA1" w:rsidRPr="000B7B22" w:rsidRDefault="001A5BA1" w:rsidP="001A5BA1">
      <w:pPr>
        <w:widowControl w:val="0"/>
        <w:jc w:val="center"/>
        <w:rPr>
          <w:b/>
          <w:iCs/>
          <w:sz w:val="32"/>
          <w:szCs w:val="32"/>
          <w:u w:val="single"/>
        </w:rPr>
      </w:pPr>
      <w:r w:rsidRPr="000B7B22">
        <w:rPr>
          <w:b/>
          <w:iCs/>
          <w:sz w:val="32"/>
          <w:szCs w:val="32"/>
          <w:u w:val="single"/>
        </w:rPr>
        <w:t xml:space="preserve">SOFT Continuing Education </w:t>
      </w:r>
      <w:r>
        <w:rPr>
          <w:b/>
          <w:iCs/>
          <w:sz w:val="32"/>
          <w:szCs w:val="32"/>
          <w:u w:val="single"/>
        </w:rPr>
        <w:t>Webinar</w:t>
      </w:r>
      <w:r w:rsidRPr="000B7B22">
        <w:rPr>
          <w:b/>
          <w:iCs/>
          <w:sz w:val="32"/>
          <w:szCs w:val="32"/>
          <w:u w:val="single"/>
        </w:rPr>
        <w:t xml:space="preserve"> Proposal</w:t>
      </w:r>
    </w:p>
    <w:p w14:paraId="117A74A6" w14:textId="77777777" w:rsidR="001A5BA1" w:rsidRPr="002A34F3" w:rsidRDefault="001A5BA1" w:rsidP="001A5BA1">
      <w:pPr>
        <w:widowControl w:val="0"/>
        <w:rPr>
          <w:b/>
          <w:iCs/>
          <w:sz w:val="24"/>
          <w:szCs w:val="24"/>
          <w:u w:val="single"/>
        </w:rPr>
      </w:pPr>
    </w:p>
    <w:p w14:paraId="21D9B250" w14:textId="77777777" w:rsidR="001A5BA1" w:rsidRPr="00F62619" w:rsidRDefault="001A5BA1" w:rsidP="001A5B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Cs/>
          <w:sz w:val="24"/>
          <w:szCs w:val="24"/>
        </w:rPr>
      </w:pPr>
    </w:p>
    <w:p w14:paraId="379A6EC5" w14:textId="77777777" w:rsidR="001A5BA1" w:rsidRPr="00BE767F" w:rsidRDefault="001A5BA1" w:rsidP="001A5B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F62619">
        <w:rPr>
          <w:b/>
          <w:iCs/>
          <w:sz w:val="24"/>
          <w:szCs w:val="24"/>
        </w:rPr>
        <w:t>WORKSHOP TITLE</w:t>
      </w:r>
      <w:r>
        <w:rPr>
          <w:b/>
          <w:iCs/>
          <w:sz w:val="24"/>
          <w:szCs w:val="24"/>
        </w:rPr>
        <w:t>:</w:t>
      </w:r>
      <w:r w:rsidRPr="00B93DD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Novel Psychoactive Substances (NPS): Analytical Methods and Encountered Challenges (Part 1)</w:t>
      </w:r>
    </w:p>
    <w:p w14:paraId="3A984EE3" w14:textId="77777777" w:rsidR="001A5BA1" w:rsidRPr="007966F7" w:rsidRDefault="001A5BA1" w:rsidP="001A5BA1">
      <w:pPr>
        <w:widowControl w:val="0"/>
        <w:rPr>
          <w:sz w:val="24"/>
          <w:szCs w:val="24"/>
        </w:rPr>
      </w:pPr>
    </w:p>
    <w:p w14:paraId="001733B5" w14:textId="67F2A0C8" w:rsidR="001A5BA1" w:rsidRPr="00F62619" w:rsidRDefault="001A5BA1" w:rsidP="001A5BA1">
      <w:pPr>
        <w:widowControl w:val="0"/>
        <w:rPr>
          <w:sz w:val="24"/>
          <w:szCs w:val="24"/>
        </w:rPr>
      </w:pPr>
      <w:r w:rsidRPr="00F62619">
        <w:rPr>
          <w:sz w:val="24"/>
          <w:szCs w:val="24"/>
        </w:rPr>
        <w:t>WORKSHOP DATE</w:t>
      </w:r>
      <w:r>
        <w:rPr>
          <w:sz w:val="24"/>
          <w:szCs w:val="24"/>
        </w:rPr>
        <w:t>/TIME</w:t>
      </w:r>
      <w:r w:rsidRPr="00F62619">
        <w:rPr>
          <w:sz w:val="24"/>
          <w:szCs w:val="24"/>
        </w:rPr>
        <w:t xml:space="preserve">: </w:t>
      </w:r>
      <w:r w:rsidR="000266DA">
        <w:rPr>
          <w:sz w:val="24"/>
          <w:szCs w:val="24"/>
        </w:rPr>
        <w:t>Apr</w:t>
      </w:r>
      <w:r w:rsidR="000266DA" w:rsidRPr="000E5277">
        <w:rPr>
          <w:sz w:val="24"/>
          <w:szCs w:val="24"/>
        </w:rPr>
        <w:t xml:space="preserve">il </w:t>
      </w:r>
      <w:r w:rsidR="0028781C" w:rsidRPr="000E5277">
        <w:rPr>
          <w:sz w:val="24"/>
          <w:szCs w:val="24"/>
        </w:rPr>
        <w:t>28,</w:t>
      </w:r>
      <w:r w:rsidR="0028781C">
        <w:rPr>
          <w:sz w:val="24"/>
          <w:szCs w:val="24"/>
        </w:rPr>
        <w:t xml:space="preserve"> 2021</w:t>
      </w:r>
      <w:r w:rsidR="000E5277">
        <w:rPr>
          <w:sz w:val="24"/>
          <w:szCs w:val="24"/>
        </w:rPr>
        <w:t xml:space="preserve"> / 12:30-3:00 PM EST (9:30 AM-12:00 PM PST)</w:t>
      </w:r>
    </w:p>
    <w:p w14:paraId="1527670C" w14:textId="77777777" w:rsidR="001A5BA1" w:rsidRPr="00F62619" w:rsidRDefault="001A5BA1" w:rsidP="001A5BA1">
      <w:pPr>
        <w:widowControl w:val="0"/>
        <w:rPr>
          <w:sz w:val="24"/>
          <w:szCs w:val="24"/>
        </w:rPr>
      </w:pPr>
    </w:p>
    <w:p w14:paraId="23A8E4FF" w14:textId="77777777" w:rsidR="001A5BA1" w:rsidRPr="00F62619" w:rsidRDefault="001A5BA1" w:rsidP="001A5BA1">
      <w:pPr>
        <w:widowControl w:val="0"/>
        <w:rPr>
          <w:sz w:val="24"/>
          <w:szCs w:val="24"/>
        </w:rPr>
      </w:pPr>
      <w:r w:rsidRPr="00F62619">
        <w:rPr>
          <w:sz w:val="24"/>
          <w:szCs w:val="24"/>
        </w:rPr>
        <w:t xml:space="preserve">WORKSHOP LOCATION: </w:t>
      </w:r>
      <w:r>
        <w:rPr>
          <w:sz w:val="24"/>
          <w:szCs w:val="24"/>
        </w:rPr>
        <w:tab/>
        <w:t>Virtual (Webinar)</w:t>
      </w:r>
    </w:p>
    <w:p w14:paraId="2165BD29" w14:textId="77777777" w:rsidR="001A5BA1" w:rsidRPr="00F62619" w:rsidRDefault="001A5BA1" w:rsidP="001A5BA1">
      <w:pPr>
        <w:widowControl w:val="0"/>
        <w:rPr>
          <w:sz w:val="24"/>
          <w:szCs w:val="24"/>
        </w:rPr>
      </w:pPr>
    </w:p>
    <w:p w14:paraId="571689D6" w14:textId="553438C6" w:rsidR="001A5BA1" w:rsidRDefault="001A5BA1" w:rsidP="001A5BA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REGISTRATION FEE</w:t>
      </w:r>
      <w:r w:rsidRPr="00F626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$25 </w:t>
      </w:r>
      <w:r w:rsidR="0028781C">
        <w:rPr>
          <w:sz w:val="24"/>
          <w:szCs w:val="24"/>
        </w:rPr>
        <w:t>L</w:t>
      </w:r>
      <w:r>
        <w:rPr>
          <w:sz w:val="24"/>
          <w:szCs w:val="24"/>
        </w:rPr>
        <w:t xml:space="preserve">ive or </w:t>
      </w:r>
      <w:r w:rsidR="0028781C">
        <w:rPr>
          <w:sz w:val="24"/>
          <w:szCs w:val="24"/>
        </w:rPr>
        <w:t>on demand</w:t>
      </w:r>
    </w:p>
    <w:p w14:paraId="16B2BC93" w14:textId="77777777" w:rsidR="001A5BA1" w:rsidRDefault="001A5BA1" w:rsidP="001A5BA1">
      <w:pPr>
        <w:widowControl w:val="0"/>
        <w:rPr>
          <w:sz w:val="24"/>
          <w:szCs w:val="24"/>
        </w:rPr>
      </w:pPr>
    </w:p>
    <w:p w14:paraId="61F9011B" w14:textId="77777777" w:rsidR="001A5BA1" w:rsidRPr="00F62619" w:rsidRDefault="001A5BA1" w:rsidP="001A5BA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WORKSHOP COST: $265 AACC Continuing Education Credit Fee</w:t>
      </w:r>
    </w:p>
    <w:p w14:paraId="28AC615F" w14:textId="77777777" w:rsidR="001A5BA1" w:rsidRPr="00F62619" w:rsidRDefault="001A5BA1" w:rsidP="001A5BA1">
      <w:pPr>
        <w:tabs>
          <w:tab w:val="left" w:pos="2160"/>
        </w:tabs>
        <w:rPr>
          <w:sz w:val="24"/>
          <w:szCs w:val="24"/>
        </w:rPr>
      </w:pPr>
    </w:p>
    <w:p w14:paraId="782036F3" w14:textId="77777777" w:rsidR="001A5BA1" w:rsidRDefault="001A5BA1" w:rsidP="001A5BA1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WORKSHOP CO-CHAIRS:  </w:t>
      </w:r>
      <w:r w:rsidRPr="00DC63C1">
        <w:rPr>
          <w:sz w:val="24"/>
          <w:szCs w:val="24"/>
        </w:rPr>
        <w:t xml:space="preserve">Dr. </w:t>
      </w:r>
      <w:r w:rsidR="000266DA">
        <w:rPr>
          <w:sz w:val="24"/>
          <w:szCs w:val="24"/>
        </w:rPr>
        <w:t>Alex Krotulski (</w:t>
      </w:r>
      <w:hyperlink r:id="rId5" w:history="1">
        <w:r w:rsidR="000266DA" w:rsidRPr="00782631">
          <w:rPr>
            <w:rStyle w:val="Hyperlink"/>
            <w:sz w:val="24"/>
            <w:szCs w:val="24"/>
          </w:rPr>
          <w:t>alex.krotulski@cfsre.org</w:t>
        </w:r>
      </w:hyperlink>
      <w:r w:rsidR="000266DA">
        <w:rPr>
          <w:sz w:val="24"/>
          <w:szCs w:val="24"/>
        </w:rPr>
        <w:t>, 215-366-</w:t>
      </w:r>
      <w:proofErr w:type="gramStart"/>
      <w:r w:rsidR="000266DA">
        <w:rPr>
          <w:sz w:val="24"/>
          <w:szCs w:val="24"/>
        </w:rPr>
        <w:t>1771 )</w:t>
      </w:r>
      <w:proofErr w:type="gramEnd"/>
      <w:r w:rsidRPr="00DC63C1">
        <w:rPr>
          <w:sz w:val="24"/>
          <w:szCs w:val="24"/>
        </w:rPr>
        <w:t xml:space="preserve"> and </w:t>
      </w:r>
      <w:r w:rsidR="000266DA">
        <w:rPr>
          <w:sz w:val="24"/>
          <w:szCs w:val="24"/>
        </w:rPr>
        <w:t>Elisa Shoff</w:t>
      </w:r>
      <w:r w:rsidRPr="00DC63C1"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>(</w:t>
      </w:r>
      <w:hyperlink r:id="rId6" w:history="1">
        <w:r w:rsidR="000266DA" w:rsidRPr="00782631">
          <w:rPr>
            <w:rStyle w:val="Hyperlink"/>
            <w:sz w:val="24"/>
            <w:szCs w:val="24"/>
          </w:rPr>
          <w:t>eshoff@miamidade.gov</w:t>
        </w:r>
      </w:hyperlink>
      <w:r w:rsidR="000266DA">
        <w:rPr>
          <w:sz w:val="24"/>
          <w:szCs w:val="24"/>
        </w:rPr>
        <w:t>, 305-547-5740)</w:t>
      </w:r>
      <w:r>
        <w:rPr>
          <w:sz w:val="24"/>
          <w:szCs w:val="24"/>
        </w:rPr>
        <w:t xml:space="preserve"> </w:t>
      </w:r>
    </w:p>
    <w:p w14:paraId="06E90663" w14:textId="77777777" w:rsidR="001A5BA1" w:rsidRDefault="001A5BA1" w:rsidP="001A5BA1">
      <w:pPr>
        <w:widowControl w:val="0"/>
        <w:tabs>
          <w:tab w:val="left" w:pos="2880"/>
          <w:tab w:val="left" w:pos="5760"/>
          <w:tab w:val="left" w:leader="underscore" w:pos="10080"/>
        </w:tabs>
        <w:spacing w:line="360" w:lineRule="auto"/>
        <w:rPr>
          <w:sz w:val="24"/>
          <w:szCs w:val="24"/>
        </w:rPr>
      </w:pPr>
    </w:p>
    <w:p w14:paraId="34A6AC0D" w14:textId="77777777" w:rsidR="001A5BA1" w:rsidRPr="00F62619" w:rsidRDefault="001A5BA1" w:rsidP="001A5BA1">
      <w:pPr>
        <w:widowControl w:val="0"/>
        <w:tabs>
          <w:tab w:val="left" w:pos="2880"/>
          <w:tab w:val="left" w:pos="5760"/>
          <w:tab w:val="left" w:leader="underscore" w:pos="10080"/>
        </w:tabs>
        <w:spacing w:line="360" w:lineRule="auto"/>
        <w:rPr>
          <w:sz w:val="24"/>
          <w:szCs w:val="24"/>
        </w:rPr>
      </w:pPr>
      <w:r w:rsidRPr="00F62619">
        <w:rPr>
          <w:sz w:val="24"/>
          <w:szCs w:val="24"/>
        </w:rPr>
        <w:t xml:space="preserve">Continuing Education Workshop Committee Sponsor Name:   </w:t>
      </w:r>
      <w:r>
        <w:rPr>
          <w:sz w:val="24"/>
          <w:szCs w:val="24"/>
        </w:rPr>
        <w:t>Dr. Robert Johnson</w:t>
      </w:r>
    </w:p>
    <w:p w14:paraId="79234F61" w14:textId="77777777" w:rsidR="001A5BA1" w:rsidRPr="00F62619" w:rsidRDefault="001A5BA1" w:rsidP="001A5BA1">
      <w:pPr>
        <w:widowControl w:val="0"/>
        <w:tabs>
          <w:tab w:val="left" w:leader="underscore" w:pos="10080"/>
        </w:tabs>
        <w:spacing w:line="360" w:lineRule="auto"/>
        <w:rPr>
          <w:sz w:val="24"/>
          <w:szCs w:val="24"/>
        </w:rPr>
      </w:pPr>
      <w:r w:rsidRPr="00704046">
        <w:rPr>
          <w:sz w:val="24"/>
          <w:szCs w:val="24"/>
        </w:rPr>
        <w:t xml:space="preserve">Phone: </w:t>
      </w:r>
      <w:r>
        <w:rPr>
          <w:sz w:val="24"/>
          <w:szCs w:val="24"/>
        </w:rPr>
        <w:t xml:space="preserve">817-920-5700, </w:t>
      </w:r>
      <w:r w:rsidRPr="00704046">
        <w:rPr>
          <w:sz w:val="24"/>
          <w:szCs w:val="24"/>
        </w:rPr>
        <w:t>E-mail address:</w:t>
      </w:r>
      <w:r>
        <w:rPr>
          <w:sz w:val="24"/>
          <w:szCs w:val="24"/>
        </w:rPr>
        <w:t xml:space="preserve"> rdjohnson@tarrantcounty.com</w:t>
      </w:r>
    </w:p>
    <w:p w14:paraId="5AA92237" w14:textId="77777777" w:rsidR="001A5BA1" w:rsidRPr="00F62619" w:rsidRDefault="001A5BA1" w:rsidP="001A5BA1">
      <w:pPr>
        <w:tabs>
          <w:tab w:val="left" w:pos="2160"/>
        </w:tabs>
        <w:rPr>
          <w:sz w:val="24"/>
          <w:szCs w:val="24"/>
        </w:rPr>
      </w:pPr>
    </w:p>
    <w:p w14:paraId="25927A10" w14:textId="357683A5" w:rsidR="001A5BA1" w:rsidRPr="00F62619" w:rsidRDefault="001A5BA1" w:rsidP="001A5BA1">
      <w:pPr>
        <w:ind w:right="540"/>
        <w:jc w:val="both"/>
        <w:rPr>
          <w:sz w:val="24"/>
          <w:szCs w:val="24"/>
        </w:rPr>
      </w:pPr>
      <w:r w:rsidRPr="00F62619">
        <w:rPr>
          <w:sz w:val="24"/>
          <w:szCs w:val="24"/>
        </w:rPr>
        <w:t xml:space="preserve">ABSTRACT: </w:t>
      </w:r>
      <w:r w:rsidRPr="00A73FA1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2.5-hour </w:t>
      </w:r>
      <w:r w:rsidRPr="00A73FA1">
        <w:rPr>
          <w:sz w:val="24"/>
          <w:szCs w:val="24"/>
        </w:rPr>
        <w:t xml:space="preserve">SOFT Continuing Education </w:t>
      </w:r>
      <w:r w:rsidR="000266DA">
        <w:rPr>
          <w:sz w:val="24"/>
          <w:szCs w:val="24"/>
        </w:rPr>
        <w:t>W</w:t>
      </w:r>
      <w:r>
        <w:rPr>
          <w:sz w:val="24"/>
          <w:szCs w:val="24"/>
        </w:rPr>
        <w:t>orkshop</w:t>
      </w:r>
      <w:r w:rsidR="000266DA">
        <w:rPr>
          <w:sz w:val="24"/>
          <w:szCs w:val="24"/>
        </w:rPr>
        <w:t xml:space="preserve"> will be conducted on behalf of the SOFT Designer Drug Committee.</w:t>
      </w:r>
      <w:r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 xml:space="preserve">This workshop </w:t>
      </w:r>
      <w:r w:rsidRPr="006F28A2">
        <w:rPr>
          <w:sz w:val="24"/>
          <w:szCs w:val="24"/>
        </w:rPr>
        <w:t>will focus on the</w:t>
      </w:r>
      <w:r w:rsidR="000266DA">
        <w:rPr>
          <w:sz w:val="24"/>
          <w:szCs w:val="24"/>
        </w:rPr>
        <w:t xml:space="preserve"> challenges of detecting NPS and </w:t>
      </w:r>
      <w:r w:rsidR="00BD6C8C">
        <w:rPr>
          <w:sz w:val="24"/>
          <w:szCs w:val="24"/>
        </w:rPr>
        <w:t>practical</w:t>
      </w:r>
      <w:r w:rsidR="000266DA">
        <w:rPr>
          <w:sz w:val="24"/>
          <w:szCs w:val="24"/>
        </w:rPr>
        <w:t xml:space="preserve"> analytical methods that work best for each targeted drug class.</w:t>
      </w:r>
      <w:r w:rsidRPr="006F28A2">
        <w:rPr>
          <w:sz w:val="24"/>
          <w:szCs w:val="24"/>
        </w:rPr>
        <w:t xml:space="preserve"> </w:t>
      </w:r>
      <w:r w:rsidR="000266DA">
        <w:rPr>
          <w:sz w:val="24"/>
          <w:szCs w:val="24"/>
        </w:rPr>
        <w:t>Synthetic cannabinoids, opioids, stimulants/hallucinogens, and benzodiazepines will be discussed</w:t>
      </w:r>
      <w:r w:rsidRPr="006F28A2">
        <w:rPr>
          <w:sz w:val="24"/>
          <w:szCs w:val="24"/>
        </w:rPr>
        <w:t>.</w:t>
      </w:r>
      <w:r w:rsidR="00BD6C8C">
        <w:rPr>
          <w:sz w:val="24"/>
          <w:szCs w:val="24"/>
        </w:rPr>
        <w:t xml:space="preserve"> Presenters will provide an overview on method development, validation, and implementation, as well as various other aspects. </w:t>
      </w:r>
      <w:r w:rsidRPr="006F28A2">
        <w:rPr>
          <w:sz w:val="24"/>
          <w:szCs w:val="24"/>
        </w:rPr>
        <w:t>Th</w:t>
      </w:r>
      <w:r w:rsidR="0028781C">
        <w:rPr>
          <w:sz w:val="24"/>
          <w:szCs w:val="24"/>
        </w:rPr>
        <w:t>is</w:t>
      </w:r>
      <w:r w:rsidRPr="006F28A2">
        <w:rPr>
          <w:sz w:val="24"/>
          <w:szCs w:val="24"/>
        </w:rPr>
        <w:t xml:space="preserve"> training is designed for </w:t>
      </w:r>
      <w:r w:rsidR="000266DA">
        <w:rPr>
          <w:sz w:val="24"/>
          <w:szCs w:val="24"/>
        </w:rPr>
        <w:t>practicing toxicologists, research scientists, students conducting NPS research</w:t>
      </w:r>
      <w:r w:rsidR="00BD6C8C">
        <w:rPr>
          <w:sz w:val="24"/>
          <w:szCs w:val="24"/>
        </w:rPr>
        <w:t>, and others interested in the world of NPS</w:t>
      </w:r>
      <w:r w:rsidR="000266DA">
        <w:rPr>
          <w:sz w:val="24"/>
          <w:szCs w:val="24"/>
        </w:rPr>
        <w:t xml:space="preserve">. This workshop will tentatively be </w:t>
      </w:r>
      <w:r w:rsidR="00BD6C8C">
        <w:rPr>
          <w:sz w:val="24"/>
          <w:szCs w:val="24"/>
        </w:rPr>
        <w:t>P</w:t>
      </w:r>
      <w:r w:rsidR="000266DA">
        <w:rPr>
          <w:sz w:val="24"/>
          <w:szCs w:val="24"/>
        </w:rPr>
        <w:t xml:space="preserve">art I of a series of NPS workshops from the </w:t>
      </w:r>
      <w:r w:rsidR="0028781C">
        <w:rPr>
          <w:sz w:val="24"/>
          <w:szCs w:val="24"/>
        </w:rPr>
        <w:t>D</w:t>
      </w:r>
      <w:r w:rsidR="000266DA">
        <w:rPr>
          <w:sz w:val="24"/>
          <w:szCs w:val="24"/>
        </w:rPr>
        <w:t xml:space="preserve">esigner </w:t>
      </w:r>
      <w:r w:rsidR="0028781C">
        <w:rPr>
          <w:sz w:val="24"/>
          <w:szCs w:val="24"/>
        </w:rPr>
        <w:t>D</w:t>
      </w:r>
      <w:r w:rsidR="000266DA">
        <w:rPr>
          <w:sz w:val="24"/>
          <w:szCs w:val="24"/>
        </w:rPr>
        <w:t xml:space="preserve">rug </w:t>
      </w:r>
      <w:r w:rsidR="0028781C">
        <w:rPr>
          <w:sz w:val="24"/>
          <w:szCs w:val="24"/>
        </w:rPr>
        <w:t>C</w:t>
      </w:r>
      <w:r w:rsidR="000266DA">
        <w:rPr>
          <w:sz w:val="24"/>
          <w:szCs w:val="24"/>
        </w:rPr>
        <w:t xml:space="preserve">ommittee. </w:t>
      </w:r>
    </w:p>
    <w:p w14:paraId="7F6188BB" w14:textId="77777777" w:rsidR="00D97DA7" w:rsidRDefault="00BD6C8C"/>
    <w:p w14:paraId="1E5F6748" w14:textId="77777777" w:rsidR="00926786" w:rsidRDefault="00926786" w:rsidP="000266DA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</w:p>
    <w:p w14:paraId="5BC774BA" w14:textId="49676375" w:rsidR="000266DA" w:rsidRPr="00926786" w:rsidRDefault="000266DA" w:rsidP="000266DA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926786">
        <w:rPr>
          <w:b/>
          <w:bCs/>
          <w:color w:val="000000"/>
          <w:sz w:val="24"/>
          <w:szCs w:val="24"/>
        </w:rPr>
        <w:t>LEARNING OBJECTIVES:</w:t>
      </w:r>
    </w:p>
    <w:p w14:paraId="0DD5FB16" w14:textId="77777777" w:rsidR="000266DA" w:rsidRPr="00F62619" w:rsidRDefault="000266DA" w:rsidP="000266DA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F62619">
        <w:rPr>
          <w:color w:val="000000"/>
          <w:sz w:val="24"/>
          <w:szCs w:val="24"/>
        </w:rPr>
        <w:t>After attending this course, participants will</w:t>
      </w:r>
      <w:r>
        <w:rPr>
          <w:color w:val="000000"/>
          <w:sz w:val="24"/>
          <w:szCs w:val="24"/>
        </w:rPr>
        <w:t>:</w:t>
      </w:r>
    </w:p>
    <w:p w14:paraId="650E239A" w14:textId="1EAB06CC" w:rsidR="000266DA" w:rsidRDefault="000266DA" w:rsidP="000266D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knowledgeable of current NPS drug classes and </w:t>
      </w:r>
      <w:proofErr w:type="gramStart"/>
      <w:r>
        <w:rPr>
          <w:color w:val="000000"/>
          <w:sz w:val="24"/>
          <w:szCs w:val="24"/>
        </w:rPr>
        <w:t>trends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6A78B604" w14:textId="27F42A88" w:rsidR="000266DA" w:rsidRDefault="000266DA" w:rsidP="000266D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Understand the difficulty </w:t>
      </w:r>
      <w:r w:rsidR="001B2357">
        <w:rPr>
          <w:color w:val="000000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</w:t>
      </w:r>
      <w:r w:rsidR="001B2357">
        <w:rPr>
          <w:color w:val="000000"/>
          <w:sz w:val="24"/>
          <w:szCs w:val="24"/>
        </w:rPr>
        <w:t>testing for</w:t>
      </w:r>
      <w:r>
        <w:rPr>
          <w:color w:val="000000"/>
          <w:sz w:val="24"/>
          <w:szCs w:val="24"/>
        </w:rPr>
        <w:t xml:space="preserve"> different classes of </w:t>
      </w:r>
      <w:proofErr w:type="gramStart"/>
      <w:r>
        <w:rPr>
          <w:color w:val="000000"/>
          <w:sz w:val="24"/>
          <w:szCs w:val="24"/>
        </w:rPr>
        <w:t>NPS</w:t>
      </w:r>
      <w:proofErr w:type="gramEnd"/>
    </w:p>
    <w:p w14:paraId="33EBA6F3" w14:textId="440FBD6B" w:rsidR="000266DA" w:rsidRDefault="001B2357" w:rsidP="000266D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able to implement</w:t>
      </w:r>
      <w:r w:rsidR="000266DA">
        <w:rPr>
          <w:color w:val="000000"/>
          <w:sz w:val="24"/>
          <w:szCs w:val="24"/>
        </w:rPr>
        <w:t xml:space="preserve"> best </w:t>
      </w:r>
      <w:r>
        <w:rPr>
          <w:color w:val="000000"/>
          <w:sz w:val="24"/>
          <w:szCs w:val="24"/>
        </w:rPr>
        <w:t>practices for</w:t>
      </w:r>
      <w:r w:rsidR="00B66651">
        <w:rPr>
          <w:color w:val="000000"/>
          <w:sz w:val="24"/>
          <w:szCs w:val="24"/>
        </w:rPr>
        <w:t xml:space="preserve"> NPS method </w:t>
      </w:r>
      <w:proofErr w:type="gramStart"/>
      <w:r w:rsidR="00B66651">
        <w:rPr>
          <w:color w:val="000000"/>
          <w:sz w:val="24"/>
          <w:szCs w:val="24"/>
        </w:rPr>
        <w:t>development</w:t>
      </w:r>
      <w:proofErr w:type="gramEnd"/>
    </w:p>
    <w:p w14:paraId="7270768A" w14:textId="2AE29CDF" w:rsidR="000266DA" w:rsidRDefault="00B66651" w:rsidP="000266DA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better prepared for successful detection of NPS in various </w:t>
      </w:r>
      <w:proofErr w:type="gramStart"/>
      <w:r>
        <w:rPr>
          <w:color w:val="000000"/>
          <w:sz w:val="24"/>
          <w:szCs w:val="24"/>
        </w:rPr>
        <w:t>matrices</w:t>
      </w:r>
      <w:proofErr w:type="gramEnd"/>
    </w:p>
    <w:p w14:paraId="67942EFD" w14:textId="1EA5265D" w:rsidR="001B2357" w:rsidRDefault="001B2357" w:rsidP="000266DA">
      <w:pPr>
        <w:tabs>
          <w:tab w:val="left" w:pos="1800"/>
        </w:tabs>
        <w:spacing w:line="360" w:lineRule="auto"/>
        <w:ind w:right="540"/>
        <w:rPr>
          <w:sz w:val="24"/>
          <w:szCs w:val="24"/>
        </w:rPr>
      </w:pPr>
    </w:p>
    <w:p w14:paraId="40BD73F5" w14:textId="3F16645B" w:rsidR="00BD6C8C" w:rsidRDefault="00BD6C8C" w:rsidP="000266DA">
      <w:pPr>
        <w:tabs>
          <w:tab w:val="left" w:pos="1800"/>
        </w:tabs>
        <w:spacing w:line="360" w:lineRule="auto"/>
        <w:ind w:right="540"/>
        <w:rPr>
          <w:sz w:val="24"/>
          <w:szCs w:val="24"/>
        </w:rPr>
      </w:pPr>
    </w:p>
    <w:p w14:paraId="5914D58B" w14:textId="0F511136" w:rsidR="00BD6C8C" w:rsidRDefault="00BD6C8C" w:rsidP="000266DA">
      <w:pPr>
        <w:tabs>
          <w:tab w:val="left" w:pos="1800"/>
        </w:tabs>
        <w:spacing w:line="360" w:lineRule="auto"/>
        <w:ind w:right="540"/>
        <w:rPr>
          <w:sz w:val="24"/>
          <w:szCs w:val="24"/>
        </w:rPr>
      </w:pPr>
    </w:p>
    <w:p w14:paraId="340E04AF" w14:textId="77777777" w:rsidR="00BD6C8C" w:rsidRDefault="00BD6C8C" w:rsidP="000266DA">
      <w:pPr>
        <w:tabs>
          <w:tab w:val="left" w:pos="1800"/>
        </w:tabs>
        <w:spacing w:line="360" w:lineRule="auto"/>
        <w:ind w:right="540"/>
        <w:rPr>
          <w:sz w:val="24"/>
          <w:szCs w:val="24"/>
        </w:rPr>
      </w:pPr>
    </w:p>
    <w:p w14:paraId="614134D0" w14:textId="35B7CF30" w:rsidR="000266DA" w:rsidRPr="00926786" w:rsidRDefault="000266DA" w:rsidP="000266DA">
      <w:pPr>
        <w:tabs>
          <w:tab w:val="left" w:pos="1800"/>
        </w:tabs>
        <w:spacing w:line="360" w:lineRule="auto"/>
        <w:ind w:right="540"/>
        <w:rPr>
          <w:b/>
          <w:bCs/>
          <w:sz w:val="24"/>
          <w:szCs w:val="24"/>
          <w:highlight w:val="red"/>
        </w:rPr>
      </w:pPr>
      <w:r w:rsidRPr="00926786">
        <w:rPr>
          <w:b/>
          <w:bCs/>
          <w:sz w:val="24"/>
          <w:szCs w:val="24"/>
        </w:rPr>
        <w:lastRenderedPageBreak/>
        <w:t>INSTRUCTORS:</w:t>
      </w:r>
      <w:r w:rsidRPr="00926786">
        <w:rPr>
          <w:b/>
          <w:bCs/>
          <w:sz w:val="24"/>
          <w:szCs w:val="24"/>
          <w:highlight w:val="red"/>
        </w:rPr>
        <w:t xml:space="preserve"> </w:t>
      </w:r>
    </w:p>
    <w:p w14:paraId="1D93FB50" w14:textId="77777777" w:rsidR="000266DA" w:rsidRPr="00255982" w:rsidRDefault="000266DA" w:rsidP="000266DA">
      <w:pPr>
        <w:widowControl w:val="0"/>
        <w:tabs>
          <w:tab w:val="left" w:pos="2160"/>
        </w:tabs>
        <w:spacing w:line="360" w:lineRule="auto"/>
        <w:rPr>
          <w:b/>
          <w:sz w:val="24"/>
          <w:szCs w:val="24"/>
        </w:rPr>
      </w:pPr>
      <w:r w:rsidRPr="00255982">
        <w:rPr>
          <w:b/>
          <w:sz w:val="24"/>
          <w:szCs w:val="24"/>
        </w:rPr>
        <w:t xml:space="preserve">Speaker #1 </w:t>
      </w:r>
    </w:p>
    <w:p w14:paraId="511CE72E" w14:textId="41369A88" w:rsidR="000266DA" w:rsidRDefault="000266DA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512D48">
        <w:rPr>
          <w:sz w:val="24"/>
          <w:szCs w:val="24"/>
        </w:rPr>
        <w:t>Alex Krotulski</w:t>
      </w:r>
      <w:r>
        <w:rPr>
          <w:sz w:val="24"/>
          <w:szCs w:val="24"/>
        </w:rPr>
        <w:t xml:space="preserve">; </w:t>
      </w:r>
      <w:r w:rsidR="00512D48">
        <w:rPr>
          <w:sz w:val="24"/>
          <w:szCs w:val="24"/>
        </w:rPr>
        <w:t xml:space="preserve">Associate Director </w:t>
      </w:r>
      <w:r w:rsidR="0028781C">
        <w:rPr>
          <w:sz w:val="24"/>
          <w:szCs w:val="24"/>
        </w:rPr>
        <w:t xml:space="preserve">– </w:t>
      </w:r>
      <w:r w:rsidR="00512D48">
        <w:rPr>
          <w:sz w:val="24"/>
          <w:szCs w:val="24"/>
        </w:rPr>
        <w:t>Toxicology/Chemistry</w:t>
      </w:r>
    </w:p>
    <w:p w14:paraId="5CDDB59D" w14:textId="77777777" w:rsidR="000266DA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Center for Forensic Science Research &amp; Education</w:t>
      </w:r>
    </w:p>
    <w:p w14:paraId="408D2313" w14:textId="77777777" w:rsidR="000266DA" w:rsidRPr="00255982" w:rsidRDefault="000266DA" w:rsidP="000266DA">
      <w:pPr>
        <w:widowControl w:val="0"/>
        <w:tabs>
          <w:tab w:val="left" w:pos="2160"/>
        </w:tabs>
        <w:spacing w:line="360" w:lineRule="auto"/>
        <w:rPr>
          <w:b/>
          <w:sz w:val="24"/>
          <w:szCs w:val="24"/>
        </w:rPr>
      </w:pPr>
      <w:r w:rsidRPr="00255982">
        <w:rPr>
          <w:b/>
          <w:sz w:val="24"/>
          <w:szCs w:val="24"/>
        </w:rPr>
        <w:t>Speaker #</w:t>
      </w:r>
      <w:r>
        <w:rPr>
          <w:b/>
          <w:sz w:val="24"/>
          <w:szCs w:val="24"/>
        </w:rPr>
        <w:t>2</w:t>
      </w:r>
    </w:p>
    <w:p w14:paraId="01875DFB" w14:textId="77777777" w:rsidR="000266DA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Elisa Shoff</w:t>
      </w:r>
      <w:r w:rsidR="002C569B">
        <w:rPr>
          <w:sz w:val="24"/>
          <w:szCs w:val="24"/>
        </w:rPr>
        <w:t>, MS, D-ABFT-FT</w:t>
      </w:r>
      <w:r w:rsidR="000266DA">
        <w:rPr>
          <w:sz w:val="24"/>
          <w:szCs w:val="24"/>
        </w:rPr>
        <w:t xml:space="preserve">; </w:t>
      </w:r>
      <w:r>
        <w:rPr>
          <w:sz w:val="24"/>
          <w:szCs w:val="24"/>
        </w:rPr>
        <w:t>Forensic Toxicologist II</w:t>
      </w:r>
    </w:p>
    <w:p w14:paraId="412D2400" w14:textId="77777777" w:rsidR="000266DA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Miami-Dade Medical Examiner Department </w:t>
      </w:r>
    </w:p>
    <w:p w14:paraId="7BCAE838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14:paraId="323B97F1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Speaker #3</w:t>
      </w:r>
    </w:p>
    <w:p w14:paraId="3340CC19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Dani Mata</w:t>
      </w:r>
      <w:r w:rsidR="002C569B">
        <w:rPr>
          <w:sz w:val="24"/>
          <w:szCs w:val="24"/>
        </w:rPr>
        <w:t>, MS, D-ABFT-FT</w:t>
      </w:r>
      <w:r>
        <w:rPr>
          <w:sz w:val="24"/>
          <w:szCs w:val="24"/>
        </w:rPr>
        <w:t>; Senior Forensic Scientist-Toxicology</w:t>
      </w:r>
    </w:p>
    <w:p w14:paraId="57E2A2DD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Orange County Crime Lab</w:t>
      </w:r>
    </w:p>
    <w:p w14:paraId="2C8ED293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14:paraId="7E312684" w14:textId="77777777" w:rsidR="00512D48" w:rsidRDefault="00512D48" w:rsidP="000266DA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Speaker #4</w:t>
      </w:r>
    </w:p>
    <w:p w14:paraId="3E9FA358" w14:textId="6D7785DA" w:rsidR="00512D48" w:rsidRDefault="00512D48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 w:rsidRPr="00BD6C8C">
        <w:rPr>
          <w:sz w:val="24"/>
          <w:szCs w:val="24"/>
        </w:rPr>
        <w:t>TBA</w:t>
      </w:r>
    </w:p>
    <w:p w14:paraId="0D4A3785" w14:textId="77777777" w:rsidR="002C569B" w:rsidRDefault="002C569B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14:paraId="7340A6E8" w14:textId="77777777" w:rsidR="002C569B" w:rsidRPr="00BD5C5D" w:rsidRDefault="002C569B" w:rsidP="002C569B">
      <w:pPr>
        <w:widowControl w:val="0"/>
        <w:jc w:val="both"/>
        <w:rPr>
          <w:sz w:val="24"/>
          <w:szCs w:val="24"/>
        </w:rPr>
      </w:pPr>
      <w:r w:rsidRPr="00BD5C5D">
        <w:rPr>
          <w:sz w:val="24"/>
          <w:szCs w:val="24"/>
        </w:rPr>
        <w:t>Audience knowledge level required</w:t>
      </w:r>
      <w:r>
        <w:rPr>
          <w:sz w:val="24"/>
          <w:szCs w:val="24"/>
        </w:rPr>
        <w:t>:</w:t>
      </w:r>
      <w:r w:rsidRPr="00BD5C5D">
        <w:rPr>
          <w:b/>
          <w:sz w:val="24"/>
          <w:szCs w:val="24"/>
        </w:rPr>
        <w:t xml:space="preserve">   </w:t>
      </w:r>
      <w:r w:rsidRPr="00A73FA1">
        <w:rPr>
          <w:b/>
          <w:sz w:val="24"/>
          <w:szCs w:val="24"/>
        </w:rPr>
        <w:t xml:space="preserve">X </w:t>
      </w:r>
      <w:r w:rsidRPr="00A73FA1">
        <w:rPr>
          <w:bCs/>
          <w:sz w:val="24"/>
          <w:szCs w:val="24"/>
        </w:rPr>
        <w:t>Basic</w:t>
      </w:r>
      <w:r w:rsidRPr="00A73FA1">
        <w:rPr>
          <w:bCs/>
          <w:sz w:val="24"/>
          <w:szCs w:val="24"/>
        </w:rPr>
        <w:tab/>
      </w:r>
      <w:r w:rsidRPr="00A73FA1">
        <w:rPr>
          <w:b/>
          <w:sz w:val="24"/>
          <w:szCs w:val="24"/>
        </w:rPr>
        <w:t xml:space="preserve">X </w:t>
      </w:r>
      <w:r w:rsidRPr="00A73FA1">
        <w:rPr>
          <w:sz w:val="24"/>
          <w:szCs w:val="24"/>
        </w:rPr>
        <w:t>In</w:t>
      </w:r>
      <w:r w:rsidRPr="00BD5C5D">
        <w:rPr>
          <w:sz w:val="24"/>
          <w:szCs w:val="24"/>
        </w:rPr>
        <w:t xml:space="preserve">termediate     </w:t>
      </w:r>
      <w:r w:rsidRPr="00BD5C5D">
        <w:rPr>
          <w:b/>
          <w:sz w:val="24"/>
          <w:szCs w:val="24"/>
        </w:rPr>
        <w:t>□</w:t>
      </w:r>
      <w:r w:rsidRPr="00BD5C5D">
        <w:rPr>
          <w:sz w:val="24"/>
          <w:szCs w:val="24"/>
        </w:rPr>
        <w:t xml:space="preserve"> </w:t>
      </w:r>
      <w:proofErr w:type="gramStart"/>
      <w:r w:rsidRPr="00BD5C5D">
        <w:rPr>
          <w:sz w:val="24"/>
          <w:szCs w:val="24"/>
        </w:rPr>
        <w:t>Advanced</w:t>
      </w:r>
      <w:proofErr w:type="gramEnd"/>
    </w:p>
    <w:p w14:paraId="30FB222D" w14:textId="77777777" w:rsidR="00926786" w:rsidRDefault="002C569B" w:rsidP="002C569B">
      <w:pPr>
        <w:spacing w:after="200" w:line="276" w:lineRule="auto"/>
        <w:rPr>
          <w:b/>
          <w:sz w:val="24"/>
          <w:szCs w:val="24"/>
          <w:u w:val="single"/>
        </w:rPr>
      </w:pPr>
      <w:r w:rsidRPr="00DD7200">
        <w:rPr>
          <w:b/>
          <w:sz w:val="24"/>
          <w:szCs w:val="24"/>
          <w:u w:val="single"/>
        </w:rPr>
        <w:t xml:space="preserve"> </w:t>
      </w:r>
    </w:p>
    <w:p w14:paraId="124FF7F6" w14:textId="14D10009" w:rsidR="002C569B" w:rsidRPr="00DD7200" w:rsidRDefault="002C569B" w:rsidP="002C569B">
      <w:pPr>
        <w:spacing w:after="200" w:line="276" w:lineRule="auto"/>
        <w:rPr>
          <w:b/>
          <w:sz w:val="24"/>
          <w:szCs w:val="24"/>
          <w:u w:val="single"/>
        </w:rPr>
      </w:pPr>
      <w:r w:rsidRPr="00DD7200">
        <w:rPr>
          <w:b/>
          <w:sz w:val="24"/>
          <w:szCs w:val="24"/>
          <w:u w:val="single"/>
        </w:rPr>
        <w:t>WORKSHOP SCHEDULE</w:t>
      </w:r>
    </w:p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2050"/>
        <w:gridCol w:w="360"/>
        <w:gridCol w:w="7181"/>
        <w:gridCol w:w="69"/>
        <w:gridCol w:w="9"/>
      </w:tblGrid>
      <w:tr w:rsidR="002C569B" w:rsidRPr="00BD5C5D" w14:paraId="0D810ED0" w14:textId="77777777" w:rsidTr="0028781C">
        <w:trPr>
          <w:trHeight w:val="80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E94" w14:textId="77777777" w:rsidR="002C569B" w:rsidRPr="00BD5C5D" w:rsidRDefault="002C569B" w:rsidP="004C43A1">
            <w:pPr>
              <w:rPr>
                <w:b/>
                <w:bCs/>
                <w:color w:val="000000"/>
                <w:sz w:val="24"/>
                <w:szCs w:val="24"/>
                <w:highlight w:val="red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2.5-hour</w:t>
            </w:r>
            <w:r w:rsidRPr="00BD5C5D">
              <w:rPr>
                <w:b/>
                <w:bCs/>
                <w:color w:val="000000"/>
                <w:sz w:val="24"/>
                <w:szCs w:val="24"/>
              </w:rPr>
              <w:t xml:space="preserve"> Workshop</w:t>
            </w:r>
          </w:p>
        </w:tc>
      </w:tr>
      <w:tr w:rsidR="002C569B" w:rsidRPr="00BD5C5D" w14:paraId="04CA2296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A23" w14:textId="77777777" w:rsidR="002C569B" w:rsidRPr="00BD5C5D" w:rsidRDefault="002C569B" w:rsidP="004C43A1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982" w14:textId="77777777" w:rsidR="002C569B" w:rsidRPr="00BD5C5D" w:rsidRDefault="002C569B" w:rsidP="004C43A1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44B" w14:textId="77777777" w:rsidR="002C569B" w:rsidRPr="00BD5C5D" w:rsidRDefault="002C569B" w:rsidP="004C43A1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2C569B" w:rsidRPr="00BD5C5D" w14:paraId="70F120B9" w14:textId="77777777" w:rsidTr="0028781C">
        <w:trPr>
          <w:trHeight w:val="312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96F4" w14:textId="77777777" w:rsidR="002C569B" w:rsidRPr="00BE767F" w:rsidRDefault="002C569B" w:rsidP="004C43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2105">
              <w:rPr>
                <w:b/>
                <w:bCs/>
                <w:color w:val="000000"/>
                <w:sz w:val="24"/>
                <w:szCs w:val="24"/>
              </w:rPr>
              <w:t xml:space="preserve">TITLE: </w:t>
            </w:r>
            <w:r>
              <w:rPr>
                <w:b/>
                <w:bCs/>
                <w:color w:val="000000"/>
                <w:sz w:val="24"/>
                <w:szCs w:val="24"/>
              </w:rPr>
              <w:t>Novel Psychoactive Substances (NPS): Analytical Methods and Encountered Challenges (Part 1)</w:t>
            </w:r>
          </w:p>
          <w:p w14:paraId="0DB4ECE7" w14:textId="77777777" w:rsidR="002C569B" w:rsidRPr="004A0CA0" w:rsidRDefault="002C569B" w:rsidP="004C43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2C569B" w:rsidRPr="00BD5C5D" w14:paraId="76813AF5" w14:textId="77777777" w:rsidTr="0028781C">
        <w:trPr>
          <w:trHeight w:val="312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BFF" w14:textId="77777777" w:rsidR="002C569B" w:rsidRDefault="002C569B" w:rsidP="004C43A1">
            <w:pPr>
              <w:rPr>
                <w:color w:val="000000"/>
                <w:sz w:val="24"/>
                <w:szCs w:val="24"/>
              </w:rPr>
            </w:pPr>
            <w:r w:rsidRPr="00072105">
              <w:rPr>
                <w:color w:val="000000"/>
                <w:sz w:val="24"/>
                <w:szCs w:val="24"/>
              </w:rPr>
              <w:t xml:space="preserve">SCHEDULE </w:t>
            </w:r>
          </w:p>
          <w:p w14:paraId="144D59F8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C569B" w:rsidRPr="00BD5C5D" w14:paraId="69526300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E3A" w14:textId="581C5875" w:rsidR="002C569B" w:rsidRPr="00072105" w:rsidRDefault="00B442D2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12:30-12: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2C569B" w:rsidRPr="000721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69B">
              <w:rPr>
                <w:b/>
                <w:bCs/>
                <w:color w:val="000000"/>
                <w:sz w:val="24"/>
                <w:szCs w:val="24"/>
              </w:rPr>
              <w:t>p</w:t>
            </w:r>
            <w:r w:rsidR="002C569B" w:rsidRPr="00072105">
              <w:rPr>
                <w:b/>
                <w:bCs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5F6A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1EE8" w14:textId="77777777" w:rsidR="002C569B" w:rsidRPr="00072105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Introduction – NPS FAQs</w:t>
            </w:r>
          </w:p>
        </w:tc>
      </w:tr>
      <w:tr w:rsidR="002C569B" w:rsidRPr="00BD5C5D" w14:paraId="5986CBE9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419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88B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8E96" w14:textId="671AD848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Alex Krotulski</w:t>
            </w:r>
            <w:r w:rsidR="00BD6C8C">
              <w:rPr>
                <w:color w:val="000000"/>
                <w:sz w:val="24"/>
                <w:szCs w:val="24"/>
              </w:rPr>
              <w:t xml:space="preserve"> &amp; </w:t>
            </w:r>
            <w:r>
              <w:rPr>
                <w:color w:val="000000"/>
                <w:sz w:val="24"/>
                <w:szCs w:val="24"/>
              </w:rPr>
              <w:t xml:space="preserve">Elisa Shoff </w:t>
            </w:r>
          </w:p>
        </w:tc>
      </w:tr>
      <w:tr w:rsidR="002C569B" w:rsidRPr="00BD5C5D" w14:paraId="69CC4147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50F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B00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4EF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C569B" w:rsidRPr="00BD5C5D" w14:paraId="30D469F7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5AE" w14:textId="3890096A" w:rsidR="002C569B" w:rsidRPr="00072105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</w:rPr>
              <w:t>1: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05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3BD6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629A" w14:textId="4F57E919" w:rsidR="002C569B" w:rsidRPr="00072105" w:rsidRDefault="00BD6C8C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Synthetic</w:t>
            </w:r>
            <w:r w:rsidR="002C569B">
              <w:rPr>
                <w:b/>
                <w:bCs/>
                <w:color w:val="000000"/>
                <w:sz w:val="24"/>
                <w:szCs w:val="24"/>
              </w:rPr>
              <w:t xml:space="preserve"> Cannabinoids </w:t>
            </w:r>
          </w:p>
        </w:tc>
      </w:tr>
      <w:tr w:rsidR="002C569B" w:rsidRPr="00BD5C5D" w14:paraId="680A33EF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F29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E34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39D4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Alex Krotulski</w:t>
            </w:r>
          </w:p>
        </w:tc>
      </w:tr>
      <w:tr w:rsidR="002C569B" w:rsidRPr="00BD5C5D" w14:paraId="21B97E73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4152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DD66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8080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C569B" w:rsidRPr="00BD5C5D" w14:paraId="31AC8289" w14:textId="77777777" w:rsidTr="0028781C">
        <w:trPr>
          <w:gridAfter w:val="1"/>
          <w:wAfter w:w="9" w:type="dxa"/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459" w14:textId="7CFE19ED" w:rsidR="002C569B" w:rsidRPr="00072105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05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</w:rPr>
              <w:t>1: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 w:rsidRPr="00072105">
              <w:rPr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3A9D" w14:textId="77777777" w:rsidR="002C569B" w:rsidRPr="00072105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NPS Benzodiazepines </w:t>
            </w:r>
          </w:p>
        </w:tc>
      </w:tr>
      <w:tr w:rsidR="002C569B" w:rsidRPr="00BD5C5D" w14:paraId="4D512067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205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1E6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BB1" w14:textId="13DC77F9" w:rsidR="002C569B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Dani Mata</w:t>
            </w:r>
          </w:p>
          <w:p w14:paraId="0E1B6DD4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8781C" w:rsidRPr="00BD5C5D" w14:paraId="2DB85688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55F60" w14:textId="77777777" w:rsidR="0028781C" w:rsidRPr="00072105" w:rsidRDefault="0028781C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CD5B" w14:textId="77777777" w:rsidR="0028781C" w:rsidRPr="00072105" w:rsidRDefault="0028781C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C9B0" w14:textId="77777777" w:rsidR="0028781C" w:rsidRDefault="0028781C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926786" w:rsidRPr="00BD5C5D" w14:paraId="54D1CBAA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12969" w14:textId="24A8D601" w:rsidR="00926786" w:rsidRPr="00072105" w:rsidRDefault="00BD6C8C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26786" w:rsidRPr="00072105">
              <w:rPr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926786" w:rsidRPr="00072105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926786">
              <w:rPr>
                <w:b/>
                <w:bCs/>
                <w:color w:val="000000"/>
                <w:sz w:val="24"/>
                <w:szCs w:val="24"/>
              </w:rPr>
              <w:t>1:</w:t>
            </w: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926786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926786" w:rsidRPr="00072105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737D" w14:textId="77777777" w:rsidR="00926786" w:rsidRPr="00072105" w:rsidRDefault="00926786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7426" w14:textId="6CBE2241" w:rsidR="00926786" w:rsidRPr="00926786" w:rsidRDefault="00926786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6786">
              <w:rPr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926786" w:rsidRPr="00BD5C5D" w14:paraId="65567FD0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DC88" w14:textId="77777777" w:rsidR="00926786" w:rsidRPr="00072105" w:rsidRDefault="00926786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15CA" w14:textId="77777777" w:rsidR="00926786" w:rsidRPr="00072105" w:rsidRDefault="00926786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ABB0" w14:textId="77777777" w:rsidR="00926786" w:rsidRDefault="00926786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C569B" w:rsidRPr="00BD5C5D" w14:paraId="4354B2FF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E6B6" w14:textId="765120E1" w:rsidR="002C569B" w:rsidRPr="007F4365" w:rsidRDefault="002C569B" w:rsidP="004C43A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7F4365">
              <w:rPr>
                <w:b/>
                <w:color w:val="000000"/>
                <w:sz w:val="24"/>
                <w:szCs w:val="24"/>
              </w:rPr>
              <w:t>:</w:t>
            </w:r>
            <w:r w:rsidR="00BD6C8C">
              <w:rPr>
                <w:b/>
                <w:color w:val="000000"/>
                <w:sz w:val="24"/>
                <w:szCs w:val="24"/>
              </w:rPr>
              <w:t>45</w:t>
            </w:r>
            <w:r w:rsidRPr="007F4365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3F4937">
              <w:rPr>
                <w:b/>
                <w:color w:val="000000"/>
                <w:sz w:val="24"/>
                <w:szCs w:val="24"/>
              </w:rPr>
              <w:t>2:</w:t>
            </w:r>
            <w:r w:rsidR="00BD6C8C">
              <w:rPr>
                <w:b/>
                <w:color w:val="000000"/>
                <w:sz w:val="24"/>
                <w:szCs w:val="24"/>
              </w:rPr>
              <w:t>15</w:t>
            </w:r>
            <w:r w:rsidRPr="007F436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  <w:r w:rsidRPr="007F4365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F0C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B6A" w14:textId="7CDA6A75" w:rsidR="002C569B" w:rsidRPr="007F4365" w:rsidRDefault="00BD6C8C" w:rsidP="004C43A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NPS </w:t>
            </w:r>
            <w:r w:rsidR="002C569B">
              <w:rPr>
                <w:b/>
                <w:bCs/>
                <w:color w:val="000000"/>
                <w:sz w:val="24"/>
                <w:szCs w:val="24"/>
              </w:rPr>
              <w:t xml:space="preserve">Stimulants/Hallucinogens </w:t>
            </w:r>
          </w:p>
        </w:tc>
      </w:tr>
      <w:tr w:rsidR="002C569B" w:rsidRPr="00BD5C5D" w14:paraId="3BCDB66F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3B109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7C4A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EA70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Elisa Shoff</w:t>
            </w:r>
          </w:p>
        </w:tc>
      </w:tr>
      <w:tr w:rsidR="002C569B" w:rsidRPr="00BD5C5D" w14:paraId="638BA395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A1F4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017A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9E7C" w14:textId="77777777" w:rsidR="002C569B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</w:tr>
      <w:tr w:rsidR="002C569B" w:rsidRPr="00BD5C5D" w14:paraId="749DC017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6F3B" w14:textId="6319F408" w:rsidR="002C569B" w:rsidRPr="00072105" w:rsidRDefault="00B442D2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</w:t>
            </w:r>
            <w:r w:rsidR="00BD6C8C">
              <w:rPr>
                <w:b/>
                <w:color w:val="000000"/>
                <w:sz w:val="24"/>
                <w:szCs w:val="24"/>
              </w:rPr>
              <w:t>15</w:t>
            </w:r>
            <w:r w:rsidR="002C569B" w:rsidRPr="007F4365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2C569B">
              <w:rPr>
                <w:b/>
                <w:color w:val="000000"/>
                <w:sz w:val="24"/>
                <w:szCs w:val="24"/>
              </w:rPr>
              <w:t>2</w:t>
            </w:r>
            <w:r w:rsidR="002C569B" w:rsidRPr="007F4365">
              <w:rPr>
                <w:b/>
                <w:color w:val="000000"/>
                <w:sz w:val="24"/>
                <w:szCs w:val="24"/>
              </w:rPr>
              <w:t>:</w:t>
            </w:r>
            <w:r w:rsidR="00BD6C8C">
              <w:rPr>
                <w:b/>
                <w:color w:val="000000"/>
                <w:sz w:val="24"/>
                <w:szCs w:val="24"/>
              </w:rPr>
              <w:t>45</w:t>
            </w:r>
            <w:r w:rsidR="002C569B" w:rsidRPr="007F436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C569B">
              <w:rPr>
                <w:b/>
                <w:color w:val="000000"/>
                <w:sz w:val="24"/>
                <w:szCs w:val="24"/>
              </w:rPr>
              <w:t>p</w:t>
            </w:r>
            <w:r w:rsidR="002C569B" w:rsidRPr="007F4365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1E0D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96B1" w14:textId="77777777" w:rsidR="002C569B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NPS Opioids  </w:t>
            </w:r>
          </w:p>
        </w:tc>
      </w:tr>
      <w:tr w:rsidR="002C569B" w:rsidRPr="00BD5C5D" w14:paraId="1C6C3504" w14:textId="77777777" w:rsidTr="0028781C">
        <w:trPr>
          <w:gridAfter w:val="1"/>
          <w:wAfter w:w="9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F309C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AD0F" w14:textId="77777777" w:rsidR="002C569B" w:rsidRPr="00072105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F0DE" w14:textId="77777777" w:rsidR="002C569B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TBA</w:t>
            </w:r>
          </w:p>
        </w:tc>
      </w:tr>
      <w:tr w:rsidR="002C569B" w:rsidRPr="00DD7200" w14:paraId="60D98429" w14:textId="77777777" w:rsidTr="0028781C">
        <w:trPr>
          <w:gridAfter w:val="2"/>
          <w:wAfter w:w="78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8F0D" w14:textId="77777777" w:rsidR="002C569B" w:rsidRPr="00DD7200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ED332" w14:textId="77777777" w:rsidR="002C569B" w:rsidRPr="00DD7200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E72D" w14:textId="77777777" w:rsidR="002C569B" w:rsidRPr="00DD7200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569B" w:rsidRPr="00DD7200" w14:paraId="09DBA8B0" w14:textId="77777777" w:rsidTr="0028781C">
        <w:trPr>
          <w:gridAfter w:val="2"/>
          <w:wAfter w:w="78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F86E" w14:textId="75224909" w:rsidR="002C569B" w:rsidRPr="00DD7200" w:rsidRDefault="00B442D2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2:</w:t>
            </w:r>
            <w:r w:rsidR="00BD6C8C"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2C569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69B" w:rsidRPr="00DD7200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3:00</w:t>
            </w:r>
            <w:r w:rsidR="002C569B" w:rsidRPr="00DD7200">
              <w:rPr>
                <w:b/>
                <w:bCs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E23" w14:textId="77777777" w:rsidR="002C569B" w:rsidRPr="00DD7200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E2D" w14:textId="77777777" w:rsidR="002C569B" w:rsidRPr="00DD7200" w:rsidRDefault="002C569B" w:rsidP="004C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7200">
              <w:rPr>
                <w:b/>
                <w:bCs/>
                <w:color w:val="000000"/>
                <w:sz w:val="24"/>
                <w:szCs w:val="24"/>
              </w:rPr>
              <w:t>Q&amp;A Session and Wrap-up</w:t>
            </w:r>
          </w:p>
        </w:tc>
      </w:tr>
      <w:tr w:rsidR="002C569B" w:rsidRPr="005E1FD5" w14:paraId="05EE70FD" w14:textId="77777777" w:rsidTr="0028781C">
        <w:trPr>
          <w:gridAfter w:val="2"/>
          <w:wAfter w:w="78" w:type="dxa"/>
          <w:trHeight w:val="312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E3A" w14:textId="77777777" w:rsidR="002C569B" w:rsidRPr="00DD7200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9F2" w14:textId="77777777" w:rsidR="002C569B" w:rsidRPr="00DD7200" w:rsidRDefault="002C569B" w:rsidP="004C43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8859" w14:textId="77777777" w:rsidR="002C569B" w:rsidRPr="005E1FD5" w:rsidRDefault="002C569B" w:rsidP="004C43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 Speakers</w:t>
            </w:r>
          </w:p>
        </w:tc>
      </w:tr>
    </w:tbl>
    <w:p w14:paraId="667B2B2A" w14:textId="0BE82B82" w:rsidR="00926786" w:rsidRDefault="00926786" w:rsidP="002C569B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64D9DC89" w14:textId="77777777" w:rsidR="00BD6C8C" w:rsidRDefault="00BD6C8C" w:rsidP="002C569B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58E8CBDA" w14:textId="11B84D53" w:rsidR="002C569B" w:rsidRPr="00926786" w:rsidRDefault="002C569B" w:rsidP="002C569B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926786">
        <w:rPr>
          <w:b/>
          <w:sz w:val="24"/>
          <w:szCs w:val="24"/>
        </w:rPr>
        <w:t>KEY TERMS:</w:t>
      </w:r>
    </w:p>
    <w:p w14:paraId="75E15710" w14:textId="77777777" w:rsidR="002C569B" w:rsidRPr="00A96EE7" w:rsidRDefault="002C569B" w:rsidP="002C569B">
      <w:pPr>
        <w:widowControl w:val="0"/>
        <w:spacing w:line="360" w:lineRule="auto"/>
        <w:rPr>
          <w:i/>
          <w:sz w:val="24"/>
          <w:szCs w:val="24"/>
        </w:rPr>
      </w:pPr>
      <w:r w:rsidRPr="00A96EE7">
        <w:rPr>
          <w:sz w:val="24"/>
          <w:szCs w:val="24"/>
        </w:rPr>
        <w:t>Provide three key terms to be used to reference your workshop.</w:t>
      </w:r>
    </w:p>
    <w:p w14:paraId="60D5FE17" w14:textId="77777777" w:rsidR="002C569B" w:rsidRPr="00072105" w:rsidRDefault="00A02143" w:rsidP="002C569B">
      <w:pPr>
        <w:widowControl w:val="0"/>
        <w:numPr>
          <w:ilvl w:val="0"/>
          <w:numId w:val="2"/>
        </w:num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NPS</w:t>
      </w:r>
    </w:p>
    <w:p w14:paraId="0C81AD2C" w14:textId="77777777" w:rsidR="002C569B" w:rsidRDefault="00A02143" w:rsidP="002C569B">
      <w:pPr>
        <w:widowControl w:val="0"/>
        <w:numPr>
          <w:ilvl w:val="0"/>
          <w:numId w:val="2"/>
        </w:numPr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Method Development</w:t>
      </w:r>
    </w:p>
    <w:p w14:paraId="65DD2B47" w14:textId="77777777" w:rsidR="002C569B" w:rsidRPr="00072105" w:rsidRDefault="00A02143" w:rsidP="002C569B">
      <w:pPr>
        <w:widowControl w:val="0"/>
        <w:numPr>
          <w:ilvl w:val="0"/>
          <w:numId w:val="2"/>
        </w:numPr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Analytical Toxicology</w:t>
      </w:r>
    </w:p>
    <w:p w14:paraId="70D228C5" w14:textId="77777777" w:rsidR="002C569B" w:rsidRPr="00512D48" w:rsidRDefault="002C569B" w:rsidP="000266DA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</w:p>
    <w:p w14:paraId="4972EF93" w14:textId="77777777" w:rsidR="000266DA" w:rsidRDefault="000266DA"/>
    <w:sectPr w:rsidR="0002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669"/>
    <w:multiLevelType w:val="hybridMultilevel"/>
    <w:tmpl w:val="BA024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25B2F"/>
    <w:multiLevelType w:val="singleLevel"/>
    <w:tmpl w:val="D06A0F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1"/>
    <w:rsid w:val="000266DA"/>
    <w:rsid w:val="000E5277"/>
    <w:rsid w:val="001651B4"/>
    <w:rsid w:val="001A5BA1"/>
    <w:rsid w:val="001B2357"/>
    <w:rsid w:val="0028781C"/>
    <w:rsid w:val="002C569B"/>
    <w:rsid w:val="003F4937"/>
    <w:rsid w:val="00512D48"/>
    <w:rsid w:val="006864D5"/>
    <w:rsid w:val="006A1F8B"/>
    <w:rsid w:val="006E219D"/>
    <w:rsid w:val="00926786"/>
    <w:rsid w:val="00A02143"/>
    <w:rsid w:val="00B442D2"/>
    <w:rsid w:val="00B66651"/>
    <w:rsid w:val="00B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1B9C"/>
  <w15:chartTrackingRefBased/>
  <w15:docId w15:val="{30362840-FF21-47EF-82E5-84FAC53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5B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ff@miamidade.gov" TargetMode="External"/><Relationship Id="rId5" Type="http://schemas.openxmlformats.org/officeDocument/2006/relationships/hyperlink" Target="mailto:alex.krotulski@cfs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Shoff, Elisa (ME)</dc:creator>
  <cp:keywords/>
  <dc:description/>
  <cp:lastModifiedBy>Krotulski, Alex</cp:lastModifiedBy>
  <cp:revision>7</cp:revision>
  <dcterms:created xsi:type="dcterms:W3CDTF">2021-03-30T17:48:00Z</dcterms:created>
  <dcterms:modified xsi:type="dcterms:W3CDTF">2021-03-30T18:47:00Z</dcterms:modified>
</cp:coreProperties>
</file>